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4" w:rsidRPr="00761CD4" w:rsidRDefault="00761CD4" w:rsidP="0076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761CD4">
        <w:rPr>
          <w:rFonts w:ascii="Times New Roman" w:eastAsia="Times New Roman" w:hAnsi="Times New Roman" w:cs="Times New Roman"/>
          <w:color w:val="337FBD"/>
          <w:sz w:val="24"/>
          <w:szCs w:val="24"/>
        </w:rPr>
        <w:t>В Жилищный кодекс РФ внесены поправки по вопросу проведения капитального ремонта многоквартирных жилых домов</w:t>
      </w:r>
    </w:p>
    <w:p w:rsidR="00761CD4" w:rsidRDefault="00761CD4" w:rsidP="0076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CD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06.02.2020 № 13-ФЗ внесены изменения в Жилищн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кодекс Российской Федерации.</w:t>
      </w:r>
    </w:p>
    <w:p w:rsidR="00761CD4" w:rsidRDefault="00761CD4" w:rsidP="0076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внесенными изменениями, многоквартирные дома, расположенные на территории населенных пунктов, признанных закрывающимися, подлежат исключению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капитального ремонта.</w:t>
      </w:r>
    </w:p>
    <w:p w:rsidR="00761CD4" w:rsidRDefault="00761CD4" w:rsidP="0076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CD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средства фонда капитального ремонта данных домов распределяются между собственниками помещений в многоквартирном доме пропорционально размеру уплаченных ими взносов на капитальный ремонт,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этом многоквартирном доме.</w:t>
      </w:r>
      <w:proofErr w:type="gramEnd"/>
    </w:p>
    <w:p w:rsidR="00761CD4" w:rsidRPr="00761CD4" w:rsidRDefault="00761CD4" w:rsidP="0076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CD4" w:rsidRPr="009E0C3A" w:rsidRDefault="00761CD4" w:rsidP="00761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561D8F" w:rsidRDefault="00561D8F"/>
    <w:sectPr w:rsidR="0056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CD4"/>
    <w:rsid w:val="00561D8F"/>
    <w:rsid w:val="007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2020-06-24T08:03:00Z</dcterms:created>
  <dcterms:modified xsi:type="dcterms:W3CDTF">2020-06-24T08:06:00Z</dcterms:modified>
</cp:coreProperties>
</file>