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12" w:rsidRPr="00FE464B" w:rsidRDefault="003F1312" w:rsidP="0065295F">
      <w:pPr>
        <w:widowControl w:val="0"/>
        <w:autoSpaceDE w:val="0"/>
        <w:autoSpaceDN w:val="0"/>
        <w:adjustRightInd w:val="0"/>
        <w:spacing w:after="0" w:line="240" w:lineRule="auto"/>
        <w:jc w:val="both"/>
        <w:outlineLvl w:val="0"/>
        <w:rPr>
          <w:rFonts w:ascii="Times New Roman" w:hAnsi="Times New Roman"/>
          <w:b/>
          <w:bCs/>
          <w:sz w:val="24"/>
          <w:szCs w:val="24"/>
        </w:rPr>
      </w:pPr>
      <w:r>
        <w:rPr>
          <w:rFonts w:ascii="Times New Roman" w:hAnsi="Times New Roman"/>
          <w:b/>
          <w:bCs/>
          <w:sz w:val="24"/>
          <w:szCs w:val="24"/>
        </w:rPr>
        <w:t>ПРОКУРАТУРА ПРИВОЛЖСКОГО РАЙОНА РАЗЪЯСНЯЕТ</w:t>
      </w:r>
    </w:p>
    <w:p w:rsidR="0065295F" w:rsidRPr="0065295F" w:rsidRDefault="0065295F" w:rsidP="0065295F">
      <w:pPr>
        <w:jc w:val="both"/>
        <w:rPr>
          <w:rFonts w:ascii="Times New Roman" w:hAnsi="Times New Roman"/>
          <w:b/>
          <w:bCs/>
          <w:sz w:val="24"/>
          <w:szCs w:val="24"/>
        </w:rPr>
      </w:pPr>
    </w:p>
    <w:p w:rsidR="0065295F" w:rsidRPr="0065295F" w:rsidRDefault="0065295F" w:rsidP="0065295F">
      <w:pPr>
        <w:jc w:val="both"/>
        <w:rPr>
          <w:rFonts w:ascii="Times New Roman" w:hAnsi="Times New Roman"/>
          <w:b/>
          <w:bCs/>
          <w:sz w:val="24"/>
          <w:szCs w:val="24"/>
        </w:rPr>
      </w:pPr>
      <w:bookmarkStart w:id="0" w:name="_GoBack"/>
      <w:bookmarkEnd w:id="0"/>
      <w:r w:rsidRPr="0065295F">
        <w:rPr>
          <w:rFonts w:ascii="Times New Roman" w:hAnsi="Times New Roman"/>
          <w:b/>
          <w:bCs/>
          <w:sz w:val="24"/>
          <w:szCs w:val="24"/>
        </w:rPr>
        <w:t>Что такое «коррупция»</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Осуществление надзора за исполнением законодательства о противодействии коррупции и анализ поступающих обращений свидетельствуют о том, что к числу коррупционных граждане часто относят вопросы, не являющиеся таковыми.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Понятие коррупции на законодательном уровне введено Федеральным законом от 25.12.2008 № 273-ФЗ «О противодействии коррупции».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В соответствии со ст. 1 Федерального закона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65295F" w:rsidRPr="0065295F" w:rsidRDefault="0065295F" w:rsidP="0065295F">
      <w:pPr>
        <w:jc w:val="both"/>
        <w:rPr>
          <w:rFonts w:ascii="Times New Roman" w:hAnsi="Times New Roman"/>
          <w:b/>
          <w:bCs/>
          <w:sz w:val="24"/>
          <w:szCs w:val="24"/>
        </w:rPr>
      </w:pPr>
      <w:proofErr w:type="gramStart"/>
      <w:r w:rsidRPr="0065295F">
        <w:rPr>
          <w:rFonts w:ascii="Times New Roman" w:hAnsi="Times New Roman"/>
          <w:b/>
          <w:bCs/>
          <w:sz w:val="24"/>
          <w:szCs w:val="24"/>
        </w:rPr>
        <w:t>Коррупция  —</w:t>
      </w:r>
      <w:proofErr w:type="gramEnd"/>
      <w:r w:rsidRPr="0065295F">
        <w:rPr>
          <w:rFonts w:ascii="Times New Roman" w:hAnsi="Times New Roman"/>
          <w:b/>
          <w:bCs/>
          <w:sz w:val="24"/>
          <w:szCs w:val="24"/>
        </w:rPr>
        <w:t xml:space="preserve"> это злоупотребление государственной властью для получения выгоды в личных целях.</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Следовательно, одним из основных критериев отнесения нарушений закона к числу коррупционных является получение лицом выгоды для себя или для иных лиц.</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Таким образом, неисполнение должностным лицом своих обязанностей либо их ненадлежащее исполнение, в том числе нарушающие права граждан, без вышеуказанного признака не является основанием для вывода о совершении правонарушения коррупционного характера.</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1. Круг лиц, обязанных предоставлять сведения о доходах, имуществе и обязательствах имущественного характера.</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Указанный вопрос регулируется ст. 8 Федерального закона от 25.12.2008 № 273-ФЗ «О противодействии коррупции».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Сведения о своих доходах, об имуществе и обязательствах имущественного характера, обязаны представлять представителю нанимателя (работодателю):</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lastRenderedPageBreak/>
        <w:t>2)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3)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4)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5) граждане, претендующие на замещение должностей руководителей государственных (муниципальных) учреждений;</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6) лица, замещающие вышеперечисленные должности.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При этом вышеуказанные сведения должны представляться должностным лицом в отношении супруги и несовершеннолетних детей. Таким образом, истребование таких сведений в отношении родителей, братьев, сестер, совершеннолетних детей, не предусмотрено федеральным законодательством.</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 xml:space="preserve"> 2. Что является предметом взятки?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 xml:space="preserve"> 3. Порядок рассмотрения обращений граждан, содержащих информацию о фактах совершения коррупционных правонарушений?</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Деятельность прокуратуры в сфере рассмотрения обращений граждан, в том числе в сфере противодействия коррупции, регламентируется Федеральным законом от 2 мая 2006 года № 59-ФЗ «О порядке рассмотрения обращений граждан Российской Федерации» и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 45.</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Граждане имеют право обращаться лично, а также направлять индивидуальные и коллективные обращения.</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Все поступившие обращения подлежат обязательной регистрации в течение трех дней с момента их поступления. В случае, если решение вопроса относится к компетенции иного органа копия обращения в течение семи дней со дня регистрации направляется в соответствующие орган с уведомлением заявителя о принятом решении.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lastRenderedPageBreak/>
        <w:t xml:space="preserve">Общий срок рассмотрения обращений 30 дней со дня регистрации в той прокуратуре. Которая будет разрешать </w:t>
      </w:r>
      <w:proofErr w:type="gramStart"/>
      <w:r w:rsidRPr="0065295F">
        <w:rPr>
          <w:rFonts w:ascii="Times New Roman" w:hAnsi="Times New Roman"/>
          <w:b/>
          <w:bCs/>
          <w:sz w:val="24"/>
          <w:szCs w:val="24"/>
        </w:rPr>
        <w:t>обращение</w:t>
      </w:r>
      <w:proofErr w:type="gramEnd"/>
      <w:r w:rsidRPr="0065295F">
        <w:rPr>
          <w:rFonts w:ascii="Times New Roman" w:hAnsi="Times New Roman"/>
          <w:b/>
          <w:bCs/>
          <w:sz w:val="24"/>
          <w:szCs w:val="24"/>
        </w:rPr>
        <w:t xml:space="preserve"> по существу. В случае, если по обращению не требуется проведение проверки (например, при поступлении обращения с просьбой разъяснить нормы законодательства) такое обращение подлежит рассмотрению в течение 15 дней.</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Письменные обращения по фактам коррупции можно направлять в прокуратуру Камчатского края по адресу: 683024, г. Петропавловск-Камчатский, пр. Рыбаков, 13, или по электронной почте:</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4. Подлежит ли привлечению к уголовной ответственности посредник во взяточничестве?</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 xml:space="preserve">В соответствии с ч. </w:t>
      </w:r>
      <w:proofErr w:type="gramStart"/>
      <w:r w:rsidRPr="0065295F">
        <w:rPr>
          <w:rFonts w:ascii="Times New Roman" w:hAnsi="Times New Roman"/>
          <w:b/>
          <w:bCs/>
          <w:sz w:val="24"/>
          <w:szCs w:val="24"/>
        </w:rPr>
        <w:t>1  установлена</w:t>
      </w:r>
      <w:proofErr w:type="gramEnd"/>
      <w:r w:rsidRPr="0065295F">
        <w:rPr>
          <w:rFonts w:ascii="Times New Roman" w:hAnsi="Times New Roman"/>
          <w:b/>
          <w:bCs/>
          <w:sz w:val="24"/>
          <w:szCs w:val="24"/>
        </w:rPr>
        <w:t xml:space="preserve"> уголовная ответственность за посредничество во взяточничестве, то есть 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В качестве квалифицирующих признаков указанного состава преступления, предусматривающего более строгое наказание, относятся посредничество во взяточничестве группой лиц по предварительному сговору или организованной группой; в крупном или особо крупном размере.</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Также указанной нормой уголовного закона предусмотрена ответственность за обещание или предложение посредничества во взяточничестве, которое наказывается штрафом в размере от 15-кратной до 70-кратной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25 тысяч до 500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Вместе с тем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 xml:space="preserve"> 5. Что понимается под конфликтом интересов на государственной и муниципальной службе?</w:t>
      </w:r>
    </w:p>
    <w:p w:rsidR="0065295F" w:rsidRPr="0065295F" w:rsidRDefault="0065295F" w:rsidP="0065295F">
      <w:pPr>
        <w:jc w:val="both"/>
        <w:rPr>
          <w:rFonts w:ascii="Times New Roman" w:hAnsi="Times New Roman"/>
          <w:b/>
          <w:bCs/>
          <w:sz w:val="24"/>
          <w:szCs w:val="24"/>
        </w:rPr>
      </w:pPr>
      <w:r w:rsidRPr="0065295F">
        <w:rPr>
          <w:rFonts w:ascii="Times New Roman" w:hAnsi="Times New Roman"/>
          <w:b/>
          <w:bCs/>
          <w:sz w:val="24"/>
          <w:szCs w:val="24"/>
        </w:rPr>
        <w:t>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C60BC" w:rsidRPr="004C60BC" w:rsidRDefault="0065295F" w:rsidP="0065295F">
      <w:pPr>
        <w:jc w:val="both"/>
      </w:pPr>
      <w:r w:rsidRPr="0065295F">
        <w:rPr>
          <w:rFonts w:ascii="Times New Roman" w:hAnsi="Times New Roman"/>
          <w:b/>
          <w:bCs/>
          <w:sz w:val="24"/>
          <w:szCs w:val="24"/>
        </w:rPr>
        <w:lastRenderedPageBreak/>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sectPr w:rsidR="004C60BC" w:rsidRPr="004C6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B6"/>
    <w:rsid w:val="000D70D0"/>
    <w:rsid w:val="00103AA0"/>
    <w:rsid w:val="001420A8"/>
    <w:rsid w:val="00207E80"/>
    <w:rsid w:val="002A466D"/>
    <w:rsid w:val="002F0A58"/>
    <w:rsid w:val="003A0A8C"/>
    <w:rsid w:val="003A6FA3"/>
    <w:rsid w:val="003F1312"/>
    <w:rsid w:val="00445248"/>
    <w:rsid w:val="004C60BC"/>
    <w:rsid w:val="004E392E"/>
    <w:rsid w:val="00502598"/>
    <w:rsid w:val="00503F00"/>
    <w:rsid w:val="00553E5D"/>
    <w:rsid w:val="0065295F"/>
    <w:rsid w:val="00774390"/>
    <w:rsid w:val="00851E19"/>
    <w:rsid w:val="008619B6"/>
    <w:rsid w:val="008B678C"/>
    <w:rsid w:val="008E6545"/>
    <w:rsid w:val="0095561B"/>
    <w:rsid w:val="00955ABD"/>
    <w:rsid w:val="00A01A7A"/>
    <w:rsid w:val="00B32B35"/>
    <w:rsid w:val="00B67CBB"/>
    <w:rsid w:val="00BC35A0"/>
    <w:rsid w:val="00D00090"/>
    <w:rsid w:val="00D43B05"/>
    <w:rsid w:val="00D43E97"/>
    <w:rsid w:val="00DF6C64"/>
    <w:rsid w:val="00DF794A"/>
    <w:rsid w:val="00EF040E"/>
    <w:rsid w:val="00EF4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9B5B"/>
  <w15:chartTrackingRefBased/>
  <w15:docId w15:val="{A080467B-E746-4755-810C-0F27FE39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9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9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39392">
      <w:bodyDiv w:val="1"/>
      <w:marLeft w:val="0"/>
      <w:marRight w:val="0"/>
      <w:marTop w:val="0"/>
      <w:marBottom w:val="0"/>
      <w:divBdr>
        <w:top w:val="none" w:sz="0" w:space="0" w:color="auto"/>
        <w:left w:val="none" w:sz="0" w:space="0" w:color="auto"/>
        <w:bottom w:val="none" w:sz="0" w:space="0" w:color="auto"/>
        <w:right w:val="none" w:sz="0" w:space="0" w:color="auto"/>
      </w:divBdr>
      <w:divsChild>
        <w:div w:id="1659921242">
          <w:marLeft w:val="0"/>
          <w:marRight w:val="0"/>
          <w:marTop w:val="0"/>
          <w:marBottom w:val="0"/>
          <w:divBdr>
            <w:top w:val="none" w:sz="0" w:space="0" w:color="auto"/>
            <w:left w:val="none" w:sz="0" w:space="0" w:color="auto"/>
            <w:bottom w:val="none" w:sz="0" w:space="0" w:color="auto"/>
            <w:right w:val="none" w:sz="0" w:space="0" w:color="auto"/>
          </w:divBdr>
        </w:div>
        <w:div w:id="41243890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KOMPUTER_ZHENA</dc:creator>
  <cp:keywords/>
  <dc:description/>
  <cp:lastModifiedBy>KOMPUTER_ZHENA</cp:lastModifiedBy>
  <cp:revision>2</cp:revision>
  <dcterms:created xsi:type="dcterms:W3CDTF">2021-06-20T18:36:00Z</dcterms:created>
  <dcterms:modified xsi:type="dcterms:W3CDTF">2021-06-20T18:36:00Z</dcterms:modified>
</cp:coreProperties>
</file>